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2F827E0D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762F1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</w:r>
      <w:r w:rsidR="00280FBF" w:rsidRPr="00280FBF">
        <w:rPr>
          <w:rFonts w:ascii="Arial" w:hAnsi="Arial" w:cs="Arial"/>
          <w:b/>
          <w:sz w:val="24"/>
        </w:rPr>
        <w:t>R1-1708775</w:t>
      </w:r>
      <w:bookmarkStart w:id="0" w:name="_GoBack"/>
      <w:bookmarkEnd w:id="0"/>
    </w:p>
    <w:p w14:paraId="13C19C48" w14:textId="0DD16CD0" w:rsidR="00FD45CD" w:rsidRPr="00DA12F7" w:rsidRDefault="00E762F1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–19</w:t>
      </w:r>
      <w:r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24862C60" w:rsidR="00FD45CD" w:rsidRPr="00DA12F7" w:rsidRDefault="00E762F1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21A0C53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E762F1">
        <w:rPr>
          <w:rFonts w:ascii="Arial" w:hAnsi="Arial"/>
          <w:sz w:val="24"/>
        </w:rPr>
        <w:t>6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E762F1">
        <w:rPr>
          <w:rFonts w:ascii="Arial" w:hAnsi="Arial"/>
          <w:sz w:val="24"/>
        </w:rPr>
        <w:t>3</w:t>
      </w:r>
      <w:r w:rsidR="00460121">
        <w:rPr>
          <w:rFonts w:ascii="Arial" w:hAnsi="Arial"/>
          <w:sz w:val="24"/>
        </w:rPr>
        <w:t>.</w:t>
      </w:r>
      <w:r w:rsidR="00E762F1">
        <w:rPr>
          <w:rFonts w:ascii="Arial" w:hAnsi="Arial"/>
          <w:sz w:val="24"/>
        </w:rPr>
        <w:t>5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B9E2B9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proofErr w:type="spellStart"/>
      <w:r w:rsidR="00E762F1">
        <w:rPr>
          <w:rFonts w:ascii="Arial" w:hAnsi="Arial"/>
          <w:sz w:val="22"/>
        </w:rPr>
        <w:t>sPUCCH</w:t>
      </w:r>
      <w:proofErr w:type="spellEnd"/>
      <w:r w:rsidR="00E762F1">
        <w:rPr>
          <w:rFonts w:ascii="Arial" w:hAnsi="Arial"/>
          <w:sz w:val="22"/>
        </w:rPr>
        <w:t xml:space="preserve"> Power Control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CE42CD6" w14:textId="02D20CA7" w:rsidR="00374CFA" w:rsidRDefault="00E762F1" w:rsidP="005F0987">
      <w:pPr>
        <w:rPr>
          <w:lang w:val="en-GB"/>
        </w:rPr>
      </w:pPr>
      <w:r>
        <w:rPr>
          <w:lang w:val="en-GB"/>
        </w:rPr>
        <w:t xml:space="preserve">In legacy LTE, the transmit power for PUCCH during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i</m:t>
        </m:r>
      </m:oMath>
      <w:r w:rsidR="00A11891">
        <w:rPr>
          <w:lang w:val="en-GB"/>
        </w:rPr>
        <w:t xml:space="preserve"> and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given as:</w:t>
      </w:r>
    </w:p>
    <w:p w14:paraId="771C1107" w14:textId="11710ED7" w:rsidR="00E762F1" w:rsidRPr="00E762F1" w:rsidRDefault="00617F82" w:rsidP="005F0987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CMAX,c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o_PUCCH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+h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CQI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HARQ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F,PUCCH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TxD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F'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val="en-GB"/>
            </w:rPr>
            <m:t xml:space="preserve">. </m:t>
          </m:r>
        </m:oMath>
      </m:oMathPara>
    </w:p>
    <w:p w14:paraId="7B122712" w14:textId="7D21EA88" w:rsidR="00E762F1" w:rsidRPr="005F0987" w:rsidRDefault="00E762F1" w:rsidP="003B1E5D">
      <w:pPr>
        <w:jc w:val="both"/>
        <w:rPr>
          <w:lang w:val="en-GB"/>
        </w:rPr>
      </w:pPr>
      <w:r>
        <w:rPr>
          <w:lang w:val="en-GB"/>
        </w:rPr>
        <w:t xml:space="preserve">The closed-loop parameter </w:t>
      </w:r>
      <m:oMath>
        <m:r>
          <w:rPr>
            <w:rFonts w:ascii="Cambria Math" w:hAnsi="Cambria Math"/>
            <w:lang w:val="en-GB"/>
          </w:rPr>
          <m:t>g(i)</m:t>
        </m:r>
      </m:oMath>
      <w:r>
        <w:rPr>
          <w:lang w:val="en-GB"/>
        </w:rPr>
        <w:t xml:space="preserve"> is controlled by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through the TPC command in the DL grant.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o_PUCCH</m:t>
            </m:r>
          </m:sub>
        </m:sSub>
      </m:oMath>
      <w:r>
        <w:rPr>
          <w:lang w:val="en-GB"/>
        </w:rPr>
        <w:t xml:space="preserve"> indicates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received power per RB, and consists of two components, one cell-specific and the other one UE-specific. Further, </w:t>
      </w:r>
      <m:oMath>
        <m:r>
          <w:rPr>
            <w:rFonts w:ascii="Cambria Math" w:hAnsi="Cambria Math"/>
            <w:lang w:val="en-GB"/>
          </w:rPr>
          <m:t>h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CQI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HARQ</m:t>
                </m:r>
              </m:sub>
            </m:sSub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SR</m:t>
                </m:r>
              </m:sub>
            </m:sSub>
          </m:e>
        </m:d>
      </m:oMath>
      <w:r>
        <w:rPr>
          <w:lang w:val="en-GB"/>
        </w:rPr>
        <w:t xml:space="preserve"> is dependent on the number of HARQ ACK.NAK, CQI, and SR bits sent by a PUCCH.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F,PUCCH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</m:t>
            </m:r>
          </m:e>
        </m:d>
      </m:oMath>
      <w:r>
        <w:rPr>
          <w:lang w:val="en-GB"/>
        </w:rPr>
        <w:t xml:space="preserve"> represents a power offset of PUCCH format F as compared to PUCCH format 1a. Finally,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lang w:val="en-GB"/>
              </w:rPr>
              <m:t>TxD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F'</m:t>
            </m:r>
          </m:e>
        </m:d>
      </m:oMath>
      <w:r>
        <w:rPr>
          <w:lang w:val="en-GB"/>
        </w:rPr>
        <w:t xml:space="preserve"> is set based on whether </w:t>
      </w:r>
      <w:r w:rsidR="003B1E5D">
        <w:rPr>
          <w:lang w:val="en-GB"/>
        </w:rPr>
        <w:t>transmit diversity is configured or not.</w:t>
      </w:r>
    </w:p>
    <w:p w14:paraId="5803F0F8" w14:textId="608B2FB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proofErr w:type="spellStart"/>
      <w:r w:rsidR="003B1E5D">
        <w:t>sPUCCH</w:t>
      </w:r>
      <w:proofErr w:type="spellEnd"/>
      <w:r w:rsidR="003B1E5D">
        <w:t xml:space="preserve"> Power Control</w:t>
      </w:r>
    </w:p>
    <w:p w14:paraId="15FA3ACE" w14:textId="77777777" w:rsidR="00DC3DC1" w:rsidRDefault="003B1E5D" w:rsidP="001E0A8C">
      <w:pPr>
        <w:jc w:val="both"/>
        <w:rPr>
          <w:lang w:val="en-GB"/>
        </w:rPr>
      </w:pPr>
      <w:r>
        <w:rPr>
          <w:lang w:val="en-GB"/>
        </w:rPr>
        <w:t xml:space="preserve">Currently, the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formats are not </w:t>
      </w:r>
      <w:r w:rsidR="00DC3DC1">
        <w:rPr>
          <w:lang w:val="en-GB"/>
        </w:rPr>
        <w:t>completely introduced</w:t>
      </w:r>
      <w:r>
        <w:rPr>
          <w:lang w:val="en-GB"/>
        </w:rPr>
        <w:t xml:space="preserve">. However, in performing power control for 2-symbol and 1-slot </w:t>
      </w:r>
      <w:proofErr w:type="spellStart"/>
      <w:r>
        <w:rPr>
          <w:lang w:val="en-GB"/>
        </w:rPr>
        <w:t>sTTIs</w:t>
      </w:r>
      <w:proofErr w:type="spellEnd"/>
      <w:r>
        <w:rPr>
          <w:lang w:val="en-GB"/>
        </w:rPr>
        <w:t>, there are general guidelines that should be followed.</w:t>
      </w:r>
    </w:p>
    <w:p w14:paraId="7F95F0EF" w14:textId="757EA12D" w:rsidR="00C05C25" w:rsidRDefault="003B1E5D" w:rsidP="001E0A8C">
      <w:pPr>
        <w:jc w:val="both"/>
        <w:rPr>
          <w:lang w:val="en-GB"/>
        </w:rPr>
      </w:pPr>
      <w:r>
        <w:rPr>
          <w:lang w:val="en-GB"/>
        </w:rPr>
        <w:t xml:space="preserve"> First, although the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power control could be based on the scheme taken for the legacy LTE, the open-loop parameters should be chosen independently. Further, since a 2-symbol and a 1-slot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provide different coverage probabilities, their open-loop parameters could be defined differently. </w:t>
      </w:r>
    </w:p>
    <w:p w14:paraId="085968D2" w14:textId="21CDC0AF" w:rsidR="003B1E5D" w:rsidRDefault="003B1E5D" w:rsidP="001E0A8C">
      <w:pPr>
        <w:jc w:val="both"/>
        <w:rPr>
          <w:b/>
          <w:lang w:val="en-GB"/>
        </w:rPr>
      </w:pPr>
      <w:r w:rsidRPr="003B1E5D">
        <w:rPr>
          <w:b/>
          <w:lang w:val="en-GB"/>
        </w:rPr>
        <w:t xml:space="preserve">Proposal 1: The open-loop power control parameters for a 2-symbol and 1-slot </w:t>
      </w:r>
      <w:proofErr w:type="spellStart"/>
      <w:r w:rsidRPr="003B1E5D">
        <w:rPr>
          <w:b/>
          <w:lang w:val="en-GB"/>
        </w:rPr>
        <w:t>sPUCCH</w:t>
      </w:r>
      <w:proofErr w:type="spellEnd"/>
      <w:r w:rsidRPr="003B1E5D">
        <w:rPr>
          <w:b/>
          <w:lang w:val="en-GB"/>
        </w:rPr>
        <w:t xml:space="preserve"> should be configured independent of those of the legacy PUCCH.</w:t>
      </w:r>
    </w:p>
    <w:p w14:paraId="6D65AF38" w14:textId="320A864B" w:rsidR="003B1E5D" w:rsidRDefault="003B1E5D" w:rsidP="001E0A8C">
      <w:pPr>
        <w:jc w:val="both"/>
        <w:rPr>
          <w:lang w:val="en-GB"/>
        </w:rPr>
      </w:pPr>
      <w:r w:rsidRPr="003B1E5D">
        <w:rPr>
          <w:lang w:val="en-GB"/>
        </w:rPr>
        <w:t xml:space="preserve">Moreover, as mentioned above, the closed-loop power control parameter </w:t>
      </w:r>
      <m:oMath>
        <m:r>
          <w:rPr>
            <w:rFonts w:ascii="Cambria Math" w:hAnsi="Cambria Math"/>
            <w:lang w:val="en-GB"/>
          </w:rPr>
          <m:t>g(i)</m:t>
        </m:r>
      </m:oMath>
      <w:r w:rsidRPr="003B1E5D">
        <w:rPr>
          <w:lang w:val="en-GB"/>
        </w:rPr>
        <w:t xml:space="preserve"> is controlled via a TPC command sent in the DL grant, and is applied to the entire UL </w:t>
      </w:r>
      <w:proofErr w:type="spellStart"/>
      <w:r w:rsidRPr="003B1E5D">
        <w:rPr>
          <w:lang w:val="en-GB"/>
        </w:rPr>
        <w:t>subframe</w:t>
      </w:r>
      <w:proofErr w:type="spellEnd"/>
      <w:r w:rsidRPr="003B1E5D">
        <w:rPr>
          <w:lang w:val="en-GB"/>
        </w:rPr>
        <w:t xml:space="preserve">. For </w:t>
      </w:r>
      <w:proofErr w:type="spellStart"/>
      <w:r w:rsidRPr="003B1E5D">
        <w:rPr>
          <w:lang w:val="en-GB"/>
        </w:rPr>
        <w:t>sPUCCH</w:t>
      </w:r>
      <w:proofErr w:type="spellEnd"/>
      <w:r w:rsidRPr="003B1E5D">
        <w:rPr>
          <w:lang w:val="en-GB"/>
        </w:rPr>
        <w:t xml:space="preserve">, the new closed-loop power control parameter should be defined which </w:t>
      </w:r>
      <w:r>
        <w:rPr>
          <w:lang w:val="en-GB"/>
        </w:rPr>
        <w:t xml:space="preserve">is sent </w:t>
      </w:r>
      <w:r w:rsidR="00DD4A51">
        <w:rPr>
          <w:lang w:val="en-GB"/>
        </w:rPr>
        <w:t xml:space="preserve">via </w:t>
      </w:r>
      <w:proofErr w:type="spellStart"/>
      <w:r w:rsidR="00DD4A51">
        <w:rPr>
          <w:lang w:val="en-GB"/>
        </w:rPr>
        <w:t>sDCI</w:t>
      </w:r>
      <w:proofErr w:type="spellEnd"/>
      <w:r w:rsidR="00DD4A51">
        <w:rPr>
          <w:lang w:val="en-GB"/>
        </w:rPr>
        <w:t xml:space="preserve">, and is applied to the corresponding UL </w:t>
      </w:r>
      <w:proofErr w:type="spellStart"/>
      <w:r w:rsidR="00DD4A51">
        <w:rPr>
          <w:lang w:val="en-GB"/>
        </w:rPr>
        <w:t>sTTI</w:t>
      </w:r>
      <w:proofErr w:type="spellEnd"/>
      <w:r w:rsidR="00DD4A51">
        <w:rPr>
          <w:lang w:val="en-GB"/>
        </w:rPr>
        <w:t>.</w:t>
      </w:r>
    </w:p>
    <w:p w14:paraId="58CEA876" w14:textId="61E4E982" w:rsidR="00DD4A51" w:rsidRDefault="00DD4A51" w:rsidP="001E0A8C">
      <w:pPr>
        <w:jc w:val="both"/>
        <w:rPr>
          <w:b/>
          <w:lang w:val="en-GB"/>
        </w:rPr>
      </w:pPr>
      <w:r w:rsidRPr="00DD4A51">
        <w:rPr>
          <w:b/>
          <w:lang w:val="en-GB"/>
        </w:rPr>
        <w:t xml:space="preserve">Proposal 2: The closed-loop power control parameter of </w:t>
      </w:r>
      <w:proofErr w:type="spellStart"/>
      <w:r w:rsidRPr="00DD4A51">
        <w:rPr>
          <w:b/>
          <w:lang w:val="en-GB"/>
        </w:rPr>
        <w:t>sPUCCH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 w:rsidR="00956AD3">
        <w:rPr>
          <w:b/>
          <w:lang w:val="en-GB"/>
        </w:rPr>
        <w:t xml:space="preserve"> the DL grant</w:t>
      </w:r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334C08BB" w14:textId="03D09660" w:rsidR="00DC3DC1" w:rsidRDefault="00DC3DC1" w:rsidP="001E0A8C">
      <w:pPr>
        <w:jc w:val="both"/>
        <w:rPr>
          <w:lang w:val="en-GB"/>
        </w:rPr>
      </w:pPr>
      <w:r w:rsidRPr="00DC3DC1">
        <w:rPr>
          <w:lang w:val="en-GB"/>
        </w:rPr>
        <w:t xml:space="preserve">Another important issue to consider is power headroom reporting </w:t>
      </w:r>
      <w:r>
        <w:rPr>
          <w:lang w:val="en-GB"/>
        </w:rPr>
        <w:t xml:space="preserve">(PH) </w:t>
      </w:r>
      <w:r w:rsidRPr="00DC3DC1">
        <w:rPr>
          <w:lang w:val="en-GB"/>
        </w:rPr>
        <w:t xml:space="preserve">when both 1ms TTI and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can be sent concurrently. If the </w:t>
      </w:r>
      <w:proofErr w:type="spellStart"/>
      <w:r w:rsidRPr="00DC3DC1">
        <w:rPr>
          <w:lang w:val="en-GB"/>
        </w:rPr>
        <w:t>sPUCCH</w:t>
      </w:r>
      <w:proofErr w:type="spellEnd"/>
      <w:r w:rsidRPr="00DC3DC1">
        <w:rPr>
          <w:lang w:val="en-GB"/>
        </w:rPr>
        <w:t xml:space="preserve"> power can change per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over each </w:t>
      </w:r>
      <w:proofErr w:type="spellStart"/>
      <w:r w:rsidRPr="00DC3DC1">
        <w:rPr>
          <w:lang w:val="en-GB"/>
        </w:rPr>
        <w:t>subframe</w:t>
      </w:r>
      <w:proofErr w:type="spellEnd"/>
      <w:r w:rsidRPr="00DC3DC1">
        <w:rPr>
          <w:lang w:val="en-GB"/>
        </w:rPr>
        <w:t>, PH reporting for 1ms TTI becomes challenging.</w:t>
      </w:r>
      <w:r>
        <w:rPr>
          <w:lang w:val="en-GB"/>
        </w:rPr>
        <w:t xml:space="preserve"> Hence, it should be decided whether TPC command can be applied to each individual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within a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or should only be applied once per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. The final design is also dependent on whether a dynamic power sharing across 1ms TTI and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is adopted, or the maximum power can semi-statically </w:t>
      </w:r>
      <w:r w:rsidR="00F80224">
        <w:rPr>
          <w:lang w:val="en-GB"/>
        </w:rPr>
        <w:t>be split between them.</w:t>
      </w:r>
    </w:p>
    <w:p w14:paraId="4B864440" w14:textId="6F787BA8" w:rsidR="009E1C22" w:rsidRDefault="009E1C22" w:rsidP="009E1C22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 xml:space="preserve">the power of each </w:t>
      </w:r>
      <w:proofErr w:type="spellStart"/>
      <w:r>
        <w:rPr>
          <w:b/>
          <w:lang w:val="en-GB"/>
        </w:rPr>
        <w:t>sPUCCH</w:t>
      </w:r>
      <w:proofErr w:type="spellEnd"/>
      <w:r>
        <w:rPr>
          <w:b/>
          <w:lang w:val="en-GB"/>
        </w:rPr>
        <w:t xml:space="preserve"> within a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 xml:space="preserve"> can be controlled independently via its associated grant or should the TPC be applied once per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>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23276724" w14:textId="77777777" w:rsidR="003B1E5D" w:rsidRPr="003B1E5D" w:rsidRDefault="003B1E5D" w:rsidP="003B1E5D">
      <w:pPr>
        <w:jc w:val="both"/>
        <w:rPr>
          <w:b/>
          <w:lang w:val="en-GB"/>
        </w:rPr>
      </w:pPr>
      <w:r w:rsidRPr="003B1E5D">
        <w:rPr>
          <w:b/>
          <w:lang w:val="en-GB"/>
        </w:rPr>
        <w:t xml:space="preserve">Proposal 1: The open-loop power control parameters for a 2-symbol and 1-slot </w:t>
      </w:r>
      <w:proofErr w:type="spellStart"/>
      <w:r w:rsidRPr="003B1E5D">
        <w:rPr>
          <w:b/>
          <w:lang w:val="en-GB"/>
        </w:rPr>
        <w:t>sPUCCH</w:t>
      </w:r>
      <w:proofErr w:type="spellEnd"/>
      <w:r w:rsidRPr="003B1E5D">
        <w:rPr>
          <w:b/>
          <w:lang w:val="en-GB"/>
        </w:rPr>
        <w:t xml:space="preserve"> should be configured independent of those of the legacy PUCCH.</w:t>
      </w:r>
    </w:p>
    <w:p w14:paraId="2036930E" w14:textId="77777777" w:rsidR="00956AD3" w:rsidRDefault="00956AD3" w:rsidP="00956AD3">
      <w:pPr>
        <w:jc w:val="both"/>
        <w:rPr>
          <w:b/>
          <w:lang w:val="en-GB"/>
        </w:rPr>
      </w:pPr>
      <w:r w:rsidRPr="00DD4A51">
        <w:rPr>
          <w:b/>
          <w:lang w:val="en-GB"/>
        </w:rPr>
        <w:lastRenderedPageBreak/>
        <w:t xml:space="preserve">Proposal 2: The closed-loop power control parameter of </w:t>
      </w:r>
      <w:proofErr w:type="spellStart"/>
      <w:r w:rsidRPr="00DD4A51">
        <w:rPr>
          <w:b/>
          <w:lang w:val="en-GB"/>
        </w:rPr>
        <w:t>sPUCCH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>
        <w:rPr>
          <w:b/>
          <w:lang w:val="en-GB"/>
        </w:rPr>
        <w:t xml:space="preserve"> the DL grant</w:t>
      </w:r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3E38F159" w14:textId="77777777" w:rsidR="009E1C22" w:rsidRDefault="009E1C22" w:rsidP="009E1C22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 xml:space="preserve">the power of each </w:t>
      </w:r>
      <w:proofErr w:type="spellStart"/>
      <w:r>
        <w:rPr>
          <w:b/>
          <w:lang w:val="en-GB"/>
        </w:rPr>
        <w:t>sPUCCH</w:t>
      </w:r>
      <w:proofErr w:type="spellEnd"/>
      <w:r>
        <w:rPr>
          <w:b/>
          <w:lang w:val="en-GB"/>
        </w:rPr>
        <w:t xml:space="preserve"> within a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 xml:space="preserve"> can be controlled independently via its associated grant or should the TPC be applied once per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>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5F30" w14:textId="77777777" w:rsidR="00617F82" w:rsidRDefault="00617F82">
      <w:r>
        <w:separator/>
      </w:r>
    </w:p>
  </w:endnote>
  <w:endnote w:type="continuationSeparator" w:id="0">
    <w:p w14:paraId="7225593A" w14:textId="77777777" w:rsidR="00617F82" w:rsidRDefault="00617F82">
      <w:r>
        <w:continuationSeparator/>
      </w:r>
    </w:p>
  </w:endnote>
  <w:endnote w:type="continuationNotice" w:id="1">
    <w:p w14:paraId="425DA7BA" w14:textId="77777777" w:rsidR="00617F82" w:rsidRDefault="00617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BB54565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0FB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0FB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D27ED" w14:textId="77777777" w:rsidR="00617F82" w:rsidRDefault="00617F82">
      <w:r>
        <w:separator/>
      </w:r>
    </w:p>
  </w:footnote>
  <w:footnote w:type="continuationSeparator" w:id="0">
    <w:p w14:paraId="7437EFC0" w14:textId="77777777" w:rsidR="00617F82" w:rsidRDefault="00617F82">
      <w:r>
        <w:continuationSeparator/>
      </w:r>
    </w:p>
  </w:footnote>
  <w:footnote w:type="continuationNotice" w:id="1">
    <w:p w14:paraId="0924B887" w14:textId="77777777" w:rsidR="00617F82" w:rsidRDefault="00617F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2F9F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0FBF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07E8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5D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17F82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3F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6AD3"/>
    <w:rsid w:val="009572CB"/>
    <w:rsid w:val="00957679"/>
    <w:rsid w:val="009576C5"/>
    <w:rsid w:val="00957C19"/>
    <w:rsid w:val="00957D9C"/>
    <w:rsid w:val="00960483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C22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891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2D9D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DC1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4A51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2F1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224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5379CE-5069-49F9-836B-8D18781C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8</cp:revision>
  <cp:lastPrinted>2016-10-06T20:33:00Z</cp:lastPrinted>
  <dcterms:created xsi:type="dcterms:W3CDTF">2017-05-04T07:02:00Z</dcterms:created>
  <dcterms:modified xsi:type="dcterms:W3CDTF">2017-05-05T22:44:00Z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